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23" w:rsidRPr="001E7855" w:rsidRDefault="00B96823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7855">
        <w:rPr>
          <w:rFonts w:ascii="TH SarabunPSK" w:hAnsi="TH SarabunPSK" w:cs="TH SarabunPSK" w:hint="cs"/>
          <w:b/>
          <w:bCs/>
          <w:sz w:val="32"/>
          <w:szCs w:val="32"/>
          <w:cs/>
        </w:rPr>
        <w:t>แบบทดสอบรายวิชาศิลปะ</w:t>
      </w:r>
    </w:p>
    <w:p w:rsidR="0027717E" w:rsidRPr="001E7855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E785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Pr="001E7855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แบบปรนัย 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ตัวเลือก เลือก 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คำตอบที่ถูกที่สุด จำนวน 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 xml:space="preserve">36 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(ข้อ 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>36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1E78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ข้อละ 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 xml:space="preserve">2.5 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</w:t>
      </w:r>
      <w:r w:rsidR="001E78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Pr="001E7855">
        <w:rPr>
          <w:rFonts w:ascii="TH SarabunPSK" w:hAnsi="TH SarabunPSK" w:cs="TH SarabunPSK"/>
          <w:b/>
          <w:bCs/>
          <w:sz w:val="32"/>
          <w:szCs w:val="32"/>
        </w:rPr>
        <w:t xml:space="preserve">90 </w:t>
      </w:r>
      <w:r w:rsidRPr="001E7855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  <w:r w:rsidR="003A5577" w:rsidRPr="001E78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A5577" w:rsidRPr="001E785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</w:t>
      </w:r>
      <w:r w:rsidR="003A5577" w:rsidRPr="001E785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จำนวน </w:t>
      </w:r>
      <w:r w:rsidR="003A5577" w:rsidRPr="001E7855">
        <w:rPr>
          <w:rFonts w:ascii="TH SarabunPSK" w:hAnsi="TH SarabunPSK" w:cs="TH SarabunPSK"/>
          <w:b/>
          <w:bCs/>
          <w:sz w:val="32"/>
          <w:szCs w:val="32"/>
          <w:u w:val="single"/>
        </w:rPr>
        <w:t>38</w:t>
      </w:r>
      <w:r w:rsidR="003A5577" w:rsidRPr="001E785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ข้อ รวม </w:t>
      </w:r>
      <w:r w:rsidR="003A5577" w:rsidRPr="001E7855">
        <w:rPr>
          <w:rFonts w:ascii="TH SarabunPSK" w:hAnsi="TH SarabunPSK" w:cs="TH SarabunPSK"/>
          <w:b/>
          <w:bCs/>
          <w:sz w:val="32"/>
          <w:szCs w:val="32"/>
          <w:u w:val="single"/>
        </w:rPr>
        <w:t>100</w:t>
      </w:r>
      <w:r w:rsidR="003A5577" w:rsidRPr="001E785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คะแนน</w:t>
      </w:r>
      <w:r w:rsidR="003A5577" w:rsidRPr="001E785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ข้อใดกล่าวถูกต้องเกี่ยวกับ </w:t>
      </w:r>
      <w:r w:rsidRPr="00E17083">
        <w:rPr>
          <w:rFonts w:ascii="TH SarabunPSK" w:hAnsi="TH SarabunPSK" w:cs="TH SarabunPSK"/>
          <w:sz w:val="32"/>
          <w:szCs w:val="32"/>
        </w:rPr>
        <w:t>“</w:t>
      </w:r>
      <w:r w:rsidRPr="00E17083">
        <w:rPr>
          <w:rFonts w:ascii="TH SarabunPSK" w:hAnsi="TH SarabunPSK" w:cs="TH SarabunPSK"/>
          <w:sz w:val="32"/>
          <w:szCs w:val="32"/>
          <w:cs/>
        </w:rPr>
        <w:t>กอและ”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ชื่อเรือ  ภาคใต้ของไทย</w:t>
      </w:r>
      <w:proofErr w:type="gramEnd"/>
      <w:r w:rsidRPr="00E17083">
        <w:rPr>
          <w:rFonts w:ascii="TH SarabunPSK" w:hAnsi="TH SarabunPSK" w:cs="TH SarabunPSK"/>
          <w:sz w:val="32"/>
          <w:szCs w:val="32"/>
          <w:cs/>
        </w:rPr>
        <w:t xml:space="preserve"> ชาวไทยมุสลิม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ชื่อตะกร้าสาน ภาคเหนือของไทย ชาวล้านนา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ชื่อลายผ้าทอ ภาคกลางของไทย ชาวไทยใหญ่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ชื่อเครื่องปั้นดินเผา ภาคตะวันออกเฉียงเหนือของไทย</w:t>
      </w:r>
    </w:p>
    <w:p w:rsidR="0027717E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>งานประติมากรรมในข้อใด มีความเป็นเอกภาพ กลมกลืน และสมดุล</w:t>
      </w:r>
    </w:p>
    <w:p w:rsidR="0065082C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อนุสาวรีย์เทพีเสรีภาพ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อนุสาวรีย์พระบรมรูปทรงม้า</w:t>
      </w:r>
    </w:p>
    <w:p w:rsidR="0065082C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พระพุทธรูปปางสมาธิ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ประติมากรรมพระโพธิสัตว์</w:t>
      </w:r>
      <w:proofErr w:type="spellStart"/>
      <w:r w:rsidR="0027717E" w:rsidRPr="00E17083">
        <w:rPr>
          <w:rFonts w:ascii="TH SarabunPSK" w:hAnsi="TH SarabunPSK" w:cs="TH SarabunPSK"/>
          <w:sz w:val="32"/>
          <w:szCs w:val="32"/>
          <w:cs/>
        </w:rPr>
        <w:t>อวโล</w:t>
      </w:r>
      <w:proofErr w:type="spellEnd"/>
      <w:r w:rsidR="0027717E" w:rsidRPr="00E17083">
        <w:rPr>
          <w:rFonts w:ascii="TH SarabunPSK" w:hAnsi="TH SarabunPSK" w:cs="TH SarabunPSK"/>
          <w:sz w:val="32"/>
          <w:szCs w:val="32"/>
          <w:cs/>
        </w:rPr>
        <w:t>กิเต</w:t>
      </w:r>
      <w:proofErr w:type="spellStart"/>
      <w:r w:rsidR="0027717E" w:rsidRPr="00E17083">
        <w:rPr>
          <w:rFonts w:ascii="TH SarabunPSK" w:hAnsi="TH SarabunPSK" w:cs="TH SarabunPSK"/>
          <w:sz w:val="32"/>
          <w:szCs w:val="32"/>
          <w:cs/>
        </w:rPr>
        <w:t>ศวร</w:t>
      </w:r>
      <w:proofErr w:type="spellEnd"/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การพัฒนางานทัศนศิลป์ที่เหมาะสมที่สุด ควรเป็นข้อใด</w:t>
      </w:r>
    </w:p>
    <w:p w:rsidR="0065082C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ยึดมั่นในแนวทางที่ถนัดของตนเอง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รับฟังคำวิจารณ์ไปปรับปรุงแก้ไข</w:t>
      </w:r>
    </w:p>
    <w:p w:rsidR="0065082C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ลอกเรียนแบบผลงานของศิลปินที่มีชื่อเสียง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ศึกษาจากผลงานศิลปะตะวันตก</w:t>
      </w:r>
    </w:p>
    <w:p w:rsidR="0065082C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ข้อใดเป็นการนำหลักการออกแบบมาใช้ในการแก้ปัญหา</w:t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สิ่งแวดล้ม</w:t>
      </w:r>
    </w:p>
    <w:p w:rsidR="00B9682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ชามใส่อาหารร้อนมีหูจับถนัดมือ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ผ้าสีเข้ม ลวดลายขนาดเล็กสำหรับตัดเสื้อให้คนอ้วน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ป้ายบอกทางไปศูนย์อนุรักษาพันธุ์พืช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ถุงผ้าหูหิ้ว มีช่องย่อย พันเก็บสะดวก สำหรับไปจ่ายตลาด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5.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ข้อใดเป็นอาชีพที่ใช้ความรู้หรือทักษะทางด้านทัศนศิลป์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ภัณฑารักษ์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พนักงานธนาคาร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นิติกร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บรรณาธิการ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6.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ข้อใดเป็นความสัมพันธ์ของภูมิปัญญาท้องถิ่น ตามภูมิภาค</w:t>
      </w:r>
    </w:p>
    <w:p w:rsidR="0065082C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เครื่องจักรสานย่านลิเภา  ภาคเหนือ</w:t>
      </w:r>
      <w:proofErr w:type="gramEnd"/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="0027717E" w:rsidRPr="00E17083">
        <w:rPr>
          <w:rFonts w:ascii="TH SarabunPSK" w:hAnsi="TH SarabunPSK" w:cs="TH SarabunPSK"/>
          <w:sz w:val="32"/>
          <w:szCs w:val="32"/>
          <w:cs/>
        </w:rPr>
        <w:t>เครื่องปั้นดินเผาเกาะเกร็ด  ภาคกลาง</w:t>
      </w:r>
      <w:proofErr w:type="gramEnd"/>
    </w:p>
    <w:p w:rsidR="0065082C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เครื่องเขิน  ภาคตะวันออกเฉียงเหนือ</w:t>
      </w:r>
      <w:proofErr w:type="gramEnd"/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    </w:t>
      </w:r>
    </w:p>
    <w:p w:rsidR="0027717E" w:rsidRDefault="00B96823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="0027717E" w:rsidRPr="00E17083">
        <w:rPr>
          <w:rFonts w:ascii="TH SarabunPSK" w:hAnsi="TH SarabunPSK" w:cs="TH SarabunPSK"/>
          <w:sz w:val="32"/>
          <w:szCs w:val="32"/>
          <w:cs/>
        </w:rPr>
        <w:t>ผ้าหม้อห้อม  ภาคใต้</w:t>
      </w:r>
      <w:proofErr w:type="gramEnd"/>
    </w:p>
    <w:p w:rsidR="0065082C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082C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082C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082C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082C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7.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ข้อใดเป็นงานทัศนศิลป์แบบสื่อผสม</w:t>
      </w:r>
    </w:p>
    <w:p w:rsidR="0065082C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งานหล่อเทียนพรรษา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ภาพวาดสีน้ำมันที่ใช้สีหลายสี</w:t>
      </w:r>
    </w:p>
    <w:p w:rsidR="0065082C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กรอบรูปทำจากไม้แกะสลักประดับกระจก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65082C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งานแกะสลักครกหิน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8.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ข้อใดเป็นการออกแบบโปสเตอร์เพื่อโน้มน้าวใจ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โปสเตอร์ภาพยนตร์เรื่องมิติพิศวง</w:t>
      </w:r>
    </w:p>
    <w:p w:rsidR="0039530B" w:rsidRDefault="0027717E" w:rsidP="0039530B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โปสเตอร์แจ้งให้ระมัดระวังของมีค่าสูญหาย  </w:t>
      </w:r>
    </w:p>
    <w:p w:rsidR="0027717E" w:rsidRPr="00E17083" w:rsidRDefault="0039530B" w:rsidP="0039530B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ตลาดนัดจตุจักร</w:t>
      </w:r>
    </w:p>
    <w:p w:rsidR="0039530B" w:rsidRDefault="0027717E" w:rsidP="0039530B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โปสเตอร์ประชาสัมพันธ์กิจกรรมเนื่องในวัน</w:t>
      </w:r>
    </w:p>
    <w:p w:rsidR="0027717E" w:rsidRPr="00E17083" w:rsidRDefault="0039530B" w:rsidP="0039530B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สถาปนาโรงเรียน</w:t>
      </w:r>
    </w:p>
    <w:p w:rsidR="0027717E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 xml:space="preserve">โปสเตอร์รณรงค์ส่งเสริมการออกกำลังกาย 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สสส</w:t>
      </w:r>
      <w:proofErr w:type="spellEnd"/>
      <w:proofErr w:type="gramEnd"/>
      <w:r w:rsidRPr="00E17083">
        <w:rPr>
          <w:rFonts w:ascii="TH SarabunPSK" w:hAnsi="TH SarabunPSK" w:cs="TH SarabunPSK"/>
          <w:sz w:val="32"/>
          <w:szCs w:val="32"/>
          <w:cs/>
        </w:rPr>
        <w:t>.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9. </w:t>
      </w:r>
      <w:r w:rsidRPr="00E17083">
        <w:rPr>
          <w:rFonts w:ascii="TH SarabunPSK" w:hAnsi="TH SarabunPSK" w:cs="TH SarabunPSK"/>
          <w:sz w:val="32"/>
          <w:szCs w:val="32"/>
          <w:cs/>
        </w:rPr>
        <w:t>งานทัศนศิลป์ในข้อใดสัมพันธ์กับวิถีชีวิตประจำวัน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จักสาน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กระติ๊บ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ข้าว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หัตถกรรมของจิ๋ว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ตุ๊กตาชาวัง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งานแกะสลัก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10.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เปียกบนแห้ง  เป็นชื่อเรียกเทคนิคการทำงานทัศนศิลป์ใด</w:t>
      </w:r>
      <w:proofErr w:type="gramEnd"/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สีโปสเตอร์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สีน้ำ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สีน้ำมัน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สีไม้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11. </w:t>
      </w:r>
      <w:r w:rsidRPr="00E17083">
        <w:rPr>
          <w:rFonts w:ascii="TH SarabunPSK" w:hAnsi="TH SarabunPSK" w:cs="TH SarabunPSK"/>
          <w:sz w:val="32"/>
          <w:szCs w:val="32"/>
          <w:cs/>
        </w:rPr>
        <w:t>สถาปัตยกรรมในข้อใดได้รับอิทธิพลทางศิลปะตะวันตก</w:t>
      </w:r>
    </w:p>
    <w:p w:rsidR="0027717E" w:rsidRPr="002A37E9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 w:rsidRPr="002A37E9">
        <w:rPr>
          <w:rFonts w:ascii="TH SarabunPSK" w:hAnsi="TH SarabunPSK" w:cs="TH SarabunPSK"/>
          <w:sz w:val="28"/>
        </w:rPr>
        <w:tab/>
      </w:r>
      <w:r w:rsidRPr="002A37E9">
        <w:rPr>
          <w:rFonts w:ascii="TH SarabunPSK" w:hAnsi="TH SarabunPSK" w:cs="TH SarabunPSK"/>
          <w:sz w:val="28"/>
        </w:rPr>
        <w:t xml:space="preserve">1. </w:t>
      </w:r>
      <w:r w:rsidRPr="002A37E9">
        <w:rPr>
          <w:rFonts w:ascii="TH SarabunPSK" w:hAnsi="TH SarabunPSK" w:cs="TH SarabunPSK"/>
          <w:sz w:val="28"/>
          <w:cs/>
        </w:rPr>
        <w:t>วัด</w:t>
      </w:r>
      <w:proofErr w:type="spellStart"/>
      <w:r w:rsidRPr="002A37E9">
        <w:rPr>
          <w:rFonts w:ascii="TH SarabunPSK" w:hAnsi="TH SarabunPSK" w:cs="TH SarabunPSK"/>
          <w:sz w:val="28"/>
          <w:cs/>
        </w:rPr>
        <w:t>พระเช</w:t>
      </w:r>
      <w:proofErr w:type="spellEnd"/>
      <w:r w:rsidRPr="002A37E9">
        <w:rPr>
          <w:rFonts w:ascii="TH SarabunPSK" w:hAnsi="TH SarabunPSK" w:cs="TH SarabunPSK"/>
          <w:sz w:val="28"/>
          <w:cs/>
        </w:rPr>
        <w:t>ตุพน</w:t>
      </w:r>
      <w:proofErr w:type="spellStart"/>
      <w:r w:rsidRPr="002A37E9">
        <w:rPr>
          <w:rFonts w:ascii="TH SarabunPSK" w:hAnsi="TH SarabunPSK" w:cs="TH SarabunPSK"/>
          <w:sz w:val="28"/>
          <w:cs/>
        </w:rPr>
        <w:t>วิมลมัง</w:t>
      </w:r>
      <w:proofErr w:type="spellEnd"/>
      <w:r w:rsidRPr="002A37E9">
        <w:rPr>
          <w:rFonts w:ascii="TH SarabunPSK" w:hAnsi="TH SarabunPSK" w:cs="TH SarabunPSK"/>
          <w:sz w:val="28"/>
          <w:cs/>
        </w:rPr>
        <w:t>คลาราม</w:t>
      </w:r>
      <w:r w:rsidR="00B96823" w:rsidRPr="002A37E9">
        <w:rPr>
          <w:rFonts w:ascii="TH SarabunPSK" w:hAnsi="TH SarabunPSK" w:cs="TH SarabunPSK"/>
          <w:sz w:val="28"/>
        </w:rPr>
        <w:tab/>
      </w:r>
      <w:r w:rsidRPr="002A37E9">
        <w:rPr>
          <w:rFonts w:ascii="TH SarabunPSK" w:hAnsi="TH SarabunPSK" w:cs="TH SarabunPSK"/>
          <w:sz w:val="28"/>
        </w:rPr>
        <w:t xml:space="preserve">2. </w:t>
      </w:r>
      <w:r w:rsidRPr="002A37E9">
        <w:rPr>
          <w:rFonts w:ascii="TH SarabunPSK" w:hAnsi="TH SarabunPSK" w:cs="TH SarabunPSK"/>
          <w:sz w:val="28"/>
          <w:cs/>
        </w:rPr>
        <w:t>วัดพระศรี</w:t>
      </w:r>
      <w:proofErr w:type="spellStart"/>
      <w:r w:rsidRPr="002A37E9">
        <w:rPr>
          <w:rFonts w:ascii="TH SarabunPSK" w:hAnsi="TH SarabunPSK" w:cs="TH SarabunPSK"/>
          <w:sz w:val="28"/>
          <w:cs/>
        </w:rPr>
        <w:t>รัตน</w:t>
      </w:r>
      <w:proofErr w:type="spellEnd"/>
      <w:r w:rsidRPr="002A37E9">
        <w:rPr>
          <w:rFonts w:ascii="TH SarabunPSK" w:hAnsi="TH SarabunPSK" w:cs="TH SarabunPSK"/>
          <w:sz w:val="28"/>
          <w:cs/>
        </w:rPr>
        <w:t>ศาสดาราม</w:t>
      </w:r>
    </w:p>
    <w:p w:rsidR="0039530B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วัดนิเวศธรรมประวัติราชวรวิหาร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27717E" w:rsidRPr="00E17083" w:rsidRDefault="00B96823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วัดสุทัศน์</w:t>
      </w:r>
      <w:proofErr w:type="spellStart"/>
      <w:r w:rsidR="0027717E" w:rsidRPr="00E17083">
        <w:rPr>
          <w:rFonts w:ascii="TH SarabunPSK" w:hAnsi="TH SarabunPSK" w:cs="TH SarabunPSK"/>
          <w:sz w:val="32"/>
          <w:szCs w:val="32"/>
          <w:cs/>
        </w:rPr>
        <w:t>เทพว</w:t>
      </w:r>
      <w:proofErr w:type="spellEnd"/>
      <w:r w:rsidR="0027717E" w:rsidRPr="00E17083">
        <w:rPr>
          <w:rFonts w:ascii="TH SarabunPSK" w:hAnsi="TH SarabunPSK" w:cs="TH SarabunPSK"/>
          <w:sz w:val="32"/>
          <w:szCs w:val="32"/>
          <w:cs/>
        </w:rPr>
        <w:t>รารามราชวรมหาวิหาร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12.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ข้อใดเกิดจากกระบวนการพิมพ์</w:t>
      </w:r>
    </w:p>
    <w:p w:rsidR="003A5577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ผ้าบา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ติก</w:t>
      </w:r>
      <w:proofErr w:type="spellEnd"/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3A5577">
        <w:rPr>
          <w:rFonts w:ascii="TH SarabunPSK" w:hAnsi="TH SarabunPSK" w:cs="TH SarabunPSK"/>
          <w:sz w:val="32"/>
          <w:szCs w:val="32"/>
        </w:rPr>
        <w:tab/>
      </w:r>
      <w:r w:rsidR="003A5577">
        <w:rPr>
          <w:rFonts w:ascii="TH SarabunPSK" w:hAnsi="TH SarabunPSK" w:cs="TH SarabunPSK"/>
          <w:sz w:val="32"/>
          <w:szCs w:val="32"/>
        </w:rPr>
        <w:tab/>
      </w:r>
      <w:r w:rsidR="003A5577">
        <w:rPr>
          <w:rFonts w:ascii="TH SarabunPSK" w:hAnsi="TH SarabunPSK" w:cs="TH SarabunPSK"/>
          <w:sz w:val="32"/>
          <w:szCs w:val="32"/>
        </w:rPr>
        <w:tab/>
      </w:r>
      <w:r w:rsidR="003A5577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เครื่องเบญจรงค์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27717E" w:rsidRPr="00E17083" w:rsidRDefault="003A5577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ผ้าไหมมัดหมี่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ธนบัตร</w:t>
      </w:r>
    </w:p>
    <w:p w:rsidR="002A37E9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13.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ข้อใดคือสิ่งที่เหมือนกันระหว่างการบันทึกโน้ตดนตรีไทย</w:t>
      </w:r>
    </w:p>
    <w:p w:rsidR="0027717E" w:rsidRPr="00E17083" w:rsidRDefault="002A37E9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และการบันทึกโน้ตดนตรีสากล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เริ่มต้นระบบการเขียนโน้ตเพื่อเป็นการบันทึกช่วยความจำ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ตำแหน่งของจังหวะตกในแต่ละห้อง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สัญลักษณ์ที่ใช้บอกระดับเสียงของโน้ต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จำนวนจังหวะในแต่ละห้องเพลง</w:t>
      </w:r>
    </w:p>
    <w:p w:rsidR="009C0198" w:rsidRDefault="0027717E" w:rsidP="009C01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 xml:space="preserve">14. </w:t>
      </w:r>
      <w:r w:rsidRPr="00E17083">
        <w:rPr>
          <w:rFonts w:ascii="TH SarabunPSK" w:hAnsi="TH SarabunPSK" w:cs="TH SarabunPSK"/>
          <w:sz w:val="32"/>
          <w:szCs w:val="32"/>
          <w:cs/>
        </w:rPr>
        <w:t>เสียงเครื่องดนตรีในข้อใดมีลักษณะเสียงแตกต่างกัน</w:t>
      </w:r>
    </w:p>
    <w:p w:rsidR="0027717E" w:rsidRPr="00E17083" w:rsidRDefault="009C0198" w:rsidP="009C01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อย่างชัดเจน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ขลุ่ยเพียงออ กับ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ฟลูท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9C019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ปี่ชวา กับ โอโบ</w:t>
      </w:r>
    </w:p>
    <w:p w:rsidR="0027717E" w:rsidRPr="00E17083" w:rsidRDefault="0027717E" w:rsidP="009C01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ร</w:t>
      </w:r>
      <w:r w:rsidR="009C0198">
        <w:rPr>
          <w:rFonts w:ascii="TH SarabunPSK" w:hAnsi="TH SarabunPSK" w:cs="TH SarabunPSK"/>
          <w:sz w:val="32"/>
          <w:szCs w:val="32"/>
          <w:cs/>
        </w:rPr>
        <w:t>ะนาดเอก กับ ไซโล</w:t>
      </w:r>
      <w:proofErr w:type="spellStart"/>
      <w:r w:rsidR="009C0198">
        <w:rPr>
          <w:rFonts w:ascii="TH SarabunPSK" w:hAnsi="TH SarabunPSK" w:cs="TH SarabunPSK"/>
          <w:sz w:val="32"/>
          <w:szCs w:val="32"/>
          <w:cs/>
        </w:rPr>
        <w:t>โฟน</w:t>
      </w:r>
      <w:proofErr w:type="spellEnd"/>
      <w:r w:rsidR="009C0198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บันเฑาะว์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 xml:space="preserve"> กับ ทรัมเป็ต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15. </w:t>
      </w:r>
      <w:r w:rsidRPr="00E17083">
        <w:rPr>
          <w:rFonts w:ascii="TH SarabunPSK" w:hAnsi="TH SarabunPSK" w:cs="TH SarabunPSK"/>
          <w:sz w:val="32"/>
          <w:szCs w:val="32"/>
          <w:cs/>
        </w:rPr>
        <w:t>วงดนตรีไทยในข้อใดไม่มีเครื่องดนตรีประเภทเครื่องตี</w:t>
      </w:r>
    </w:p>
    <w:p w:rsidR="009C0198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 1. </w:t>
      </w:r>
      <w:r w:rsidRPr="00E17083">
        <w:rPr>
          <w:rFonts w:ascii="TH SarabunPSK" w:hAnsi="TH SarabunPSK" w:cs="TH SarabunPSK"/>
          <w:sz w:val="32"/>
          <w:szCs w:val="32"/>
          <w:cs/>
        </w:rPr>
        <w:t>วงปี่พาทย์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9C019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วงมโหรี</w:t>
      </w:r>
    </w:p>
    <w:p w:rsidR="009C0198" w:rsidRDefault="0027717E" w:rsidP="009C01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วงเครื่องสาย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17E" w:rsidRPr="00E17083" w:rsidRDefault="009C0198" w:rsidP="009C01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>4.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ทุกข้อตามข้างต้นมีเครื่องดนตรีประเภทเครื่องตีประกอบ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16.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</w:t>
      </w:r>
      <w:r w:rsidRPr="00E17083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ควรใช้เป็นเกณฑ์ในการประเมินคุณภาพผลงานเพลง</w:t>
      </w:r>
    </w:p>
    <w:p w:rsidR="009C0198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คุณภาพเสียง การร้อง และการบรรเลง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7717E" w:rsidRPr="00E17083" w:rsidRDefault="009C019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เนื้อหาของบทเพลงที่ผู้แต่งต้องการนำเสนอ</w:t>
      </w:r>
    </w:p>
    <w:p w:rsidR="009C0198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ความเป็นที่นิยมของบทเพลง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7717E" w:rsidRPr="00E17083" w:rsidRDefault="009C019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ความลงตัวของการใช้องค์ประกอบทางดนตรี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17. </w:t>
      </w:r>
      <w:r w:rsidRPr="00E17083">
        <w:rPr>
          <w:rFonts w:ascii="TH SarabunPSK" w:hAnsi="TH SarabunPSK" w:cs="TH SarabunPSK"/>
          <w:sz w:val="32"/>
          <w:szCs w:val="32"/>
          <w:cs/>
        </w:rPr>
        <w:t>เมื่อนักเรียนได้ยินเพลงๆหนึ่ง นักเรียนสามารถบอกได้ทันทีว่าเพลงนั้นเป็นเพลงไทยหรือเพลงจากวัฒนธรรมอื่นจากองค์ประกอบในข้อใดที่เด่นชัดที่สุด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ระดับเสียงสูงต่ำ                  </w:t>
      </w:r>
      <w:r w:rsidR="009C019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ภาษา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9C0198">
        <w:rPr>
          <w:rFonts w:ascii="TH SarabunPSK" w:hAnsi="TH SarabunPSK" w:cs="TH SarabunPSK"/>
          <w:sz w:val="32"/>
          <w:szCs w:val="32"/>
          <w:cs/>
        </w:rPr>
        <w:t xml:space="preserve">ลักษณะการดำเนินทำนอง        </w:t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สังคีตลักษณ์ของเพลง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C76DD0">
        <w:rPr>
          <w:rFonts w:ascii="TH SarabunPSK" w:hAnsi="TH SarabunPSK" w:cs="TH SarabunPSK"/>
          <w:sz w:val="32"/>
          <w:szCs w:val="32"/>
        </w:rPr>
        <w:t xml:space="preserve">18. </w:t>
      </w:r>
      <w:r w:rsidRPr="00C76DD0">
        <w:rPr>
          <w:rFonts w:ascii="TH SarabunPSK" w:hAnsi="TH SarabunPSK" w:cs="TH SarabunPSK"/>
          <w:sz w:val="32"/>
          <w:szCs w:val="32"/>
          <w:cs/>
        </w:rPr>
        <w:t>คนที่มีความรู้ความสามารถทางดนตรีเท่าๆ กัน ในข้อใด</w:t>
      </w:r>
    </w:p>
    <w:p w:rsidR="0027717E" w:rsidRPr="00C76DD0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7717E" w:rsidRPr="00C76DD0">
        <w:rPr>
          <w:rFonts w:ascii="TH SarabunPSK" w:hAnsi="TH SarabunPSK" w:cs="TH SarabunPSK"/>
          <w:sz w:val="32"/>
          <w:szCs w:val="32"/>
          <w:cs/>
        </w:rPr>
        <w:t>ต่อไปนี้ น่าจะสร้างสรรค์ผลงานเพลงออกมาได้ดีที่สุด</w:t>
      </w:r>
    </w:p>
    <w:p w:rsidR="00C76DD0" w:rsidRDefault="0027717E" w:rsidP="00C76DD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คนที่มีจินตนาการ และแรงบันดาลใจในการถ่ายทอด</w:t>
      </w:r>
    </w:p>
    <w:p w:rsidR="0027717E" w:rsidRPr="00E17083" w:rsidRDefault="00C76DD0" w:rsidP="00C76DD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เรื่องราว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คนที่ได้รับการว่าจ้างให้ประพันธ์เพลง</w:t>
      </w:r>
    </w:p>
    <w:p w:rsidR="0027717E" w:rsidRP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76DD0">
        <w:rPr>
          <w:rFonts w:ascii="TH SarabunPSK" w:hAnsi="TH SarabunPSK" w:cs="TH SarabunPSK"/>
          <w:sz w:val="28"/>
          <w:cs/>
        </w:rPr>
        <w:t xml:space="preserve">    </w:t>
      </w:r>
      <w:r w:rsidR="00B96823" w:rsidRPr="00C76DD0">
        <w:rPr>
          <w:rFonts w:ascii="TH SarabunPSK" w:hAnsi="TH SarabunPSK" w:cs="TH SarabunPSK" w:hint="cs"/>
          <w:sz w:val="28"/>
          <w:cs/>
        </w:rPr>
        <w:tab/>
      </w:r>
      <w:r w:rsidRPr="00C76DD0">
        <w:rPr>
          <w:rFonts w:ascii="TH SarabunPSK" w:hAnsi="TH SarabunPSK" w:cs="TH SarabunPSK"/>
          <w:sz w:val="28"/>
        </w:rPr>
        <w:t xml:space="preserve">3. </w:t>
      </w:r>
      <w:r w:rsidRPr="00C76DD0">
        <w:rPr>
          <w:rFonts w:ascii="TH SarabunPSK" w:hAnsi="TH SarabunPSK" w:cs="TH SarabunPSK"/>
          <w:sz w:val="28"/>
          <w:cs/>
        </w:rPr>
        <w:t>นักเรียนดนตรีที่มีความมุ่งมั่นในการท่องตำราการประพันธ์เพลง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19.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ข้อใดถูกต้องในการประเมินคุณภาพการร้องเพลงหรือบรรเลงเครื่องดนตรีของตัวนักเรียนเอง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ร้องหรือบรรเลงอย่างเข้าถึงอารมณ์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27717E" w:rsidRPr="00E17083" w:rsidRDefault="00B96823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ร้องหรือบรรเลงโน้ตเพลงที่ถูกต้อง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ร้องหรือบรรเลงด้วยคุณภาพเสียงที่ดี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17E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ถูกทุกข้อ</w:t>
      </w:r>
    </w:p>
    <w:p w:rsidR="00C76DD0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6DD0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6DD0" w:rsidRPr="00E17083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 xml:space="preserve">20.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ข้อใดคือสิ่งที่มีร่วมกันระหว่างดนตรีและทัศนศิลป์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แรงบันดาลใจในการสร้างสรรค์งาน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17E" w:rsidRPr="00E17083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ทักษะในการสร้างสรรค์งาน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การเสพย์งานสร้างสรรค์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17E" w:rsidRPr="00E17083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ผู้เสพย์ผลงานสร้างสรรค์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21.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</w:t>
      </w:r>
      <w:r w:rsidRPr="00E17083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E17083">
        <w:rPr>
          <w:rFonts w:ascii="TH SarabunPSK" w:hAnsi="TH SarabunPSK" w:cs="TH SarabunPSK"/>
          <w:sz w:val="32"/>
          <w:szCs w:val="32"/>
          <w:cs/>
        </w:rPr>
        <w:t>แสดงถึงการใช้อิทธิพลของดนตรีให้มีประโยชน์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785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ร้านอาหารจีนเปิดเพลงเกาหลี เนื่องจากผู้จัดการร้านชื่นชอบเพลงและละครจากประเทศเกาหลี</w:t>
      </w:r>
    </w:p>
    <w:p w:rsidR="0027717E" w:rsidRPr="000B785E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0B785E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0B785E" w:rsidRPr="000B785E">
        <w:rPr>
          <w:rFonts w:ascii="TH SarabunPSK" w:hAnsi="TH SarabunPSK" w:cs="TH SarabunPSK"/>
          <w:sz w:val="30"/>
          <w:szCs w:val="30"/>
        </w:rPr>
        <w:tab/>
      </w:r>
      <w:r w:rsidRPr="000B785E">
        <w:rPr>
          <w:rFonts w:ascii="TH SarabunPSK" w:hAnsi="TH SarabunPSK" w:cs="TH SarabunPSK"/>
          <w:sz w:val="30"/>
          <w:szCs w:val="30"/>
        </w:rPr>
        <w:t xml:space="preserve">2. </w:t>
      </w:r>
      <w:r w:rsidRPr="000B785E">
        <w:rPr>
          <w:rFonts w:ascii="TH SarabunPSK" w:hAnsi="TH SarabunPSK" w:cs="TH SarabunPSK"/>
          <w:sz w:val="30"/>
          <w:szCs w:val="30"/>
          <w:cs/>
        </w:rPr>
        <w:t>การหยุดดนตรีประกอบภาพยนตร์ในบางช่วงของภาพยนตร์เขย่าขวัญ เพื่อให้เกิดบรรยากาศน่ากลัวยิ่งขึ้น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785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การร้องเพลงปลุกใจเมื่อมีเหตุการณ์ที่ประชาชนรวมตัวกันทำกิจกรรมแสดงออกถึงความรักชาติ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785E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การเปิดเพลงเบาๆ ฟังสบายๆ ในร้านกาแฟ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22.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การใช้บทเพลงในข้อใด</w:t>
      </w:r>
      <w:r w:rsidRPr="00E17083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E17083">
        <w:rPr>
          <w:rFonts w:ascii="TH SarabunPSK" w:hAnsi="TH SarabunPSK" w:cs="TH SarabunPSK"/>
          <w:sz w:val="32"/>
          <w:szCs w:val="32"/>
          <w:cs/>
        </w:rPr>
        <w:t>ถูกต้องตามโอกาส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เพลงสรรเสริญพระบารมีก่อนเริ่มการแสดงคอนเสิร์ต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C76DD0">
        <w:rPr>
          <w:rFonts w:ascii="TH SarabunPSK" w:hAnsi="TH SarabunPSK" w:cs="TH SarabunPSK"/>
          <w:sz w:val="28"/>
        </w:rPr>
        <w:t xml:space="preserve">2. </w:t>
      </w:r>
      <w:r w:rsidRPr="00C76DD0">
        <w:rPr>
          <w:rFonts w:ascii="TH SarabunPSK" w:hAnsi="TH SarabunPSK" w:cs="TH SarabunPSK"/>
          <w:sz w:val="28"/>
          <w:cs/>
        </w:rPr>
        <w:t>เพลงมหาชัยเปิดงานที่มีเชื้อพระวงศ์เสด็จเป็นองค์ประธานในงาน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เพลงชาติเปิดงานที่มีนายกรัฐมนตรีเป็นประธานในงาน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เพลงมหาฤกษ์เปิดงานที่มีผู้ว่าราชการเป็นประธานในงาน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23. </w:t>
      </w:r>
      <w:r w:rsidRPr="00E17083">
        <w:rPr>
          <w:rFonts w:ascii="TH SarabunPSK" w:hAnsi="TH SarabunPSK" w:cs="TH SarabunPSK"/>
          <w:sz w:val="32"/>
          <w:szCs w:val="32"/>
          <w:cs/>
        </w:rPr>
        <w:t>ดนตรีในวัฒนธรรมตะวันตก</w:t>
      </w:r>
      <w:r w:rsidRPr="00E17083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E17083">
        <w:rPr>
          <w:rFonts w:ascii="TH SarabunPSK" w:hAnsi="TH SarabunPSK" w:cs="TH SarabunPSK"/>
          <w:sz w:val="32"/>
          <w:szCs w:val="32"/>
          <w:cs/>
        </w:rPr>
        <w:t>มีบทบาทในงานใด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งานศพ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งานแต่งงาน</w:t>
      </w:r>
    </w:p>
    <w:p w:rsidR="0027717E" w:rsidRPr="00E17083" w:rsidRDefault="0027717E" w:rsidP="00C76DD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งานเทศกาลคริสต์มาส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มีบทบาทในทุกงานตามข้างต้น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24.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ข้อใดเป็นความจริงเกี่ยวกับคำกล่าวที่ว่า การวิจารณ์ดนตรีโดยนักวิจารณ์ที่ดีเป็นปัจจัยหนึ่งที่ทำให้การดนตรีมีพัฒนาการ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เป็นความจริง ผู้วิจารณ์เป็นผู้ให้แนวทางในการประพันธ์และการแสดงแก่ผู้ประพันธ์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เป็นความจริง ผู้ประพันธ์และผู้แสดงมีแรงจูงใจที่จะสร้างสรรค์ผลงานที่มีคุณภาพมากขึ้น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ไม่เป็นความจริง การวิจารณ์ในทางลบเป็นการทำให้ผู้สร้างดนตรี หมดกำลังใจ</w:t>
      </w:r>
    </w:p>
    <w:p w:rsidR="0027717E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ไม่เป็นความจริง ผู้ประพันธ์และผู้แสดงดนตรีไม่จำเป็นต้องให้ความสนใจแก่ผู้วิจารณ์</w:t>
      </w:r>
    </w:p>
    <w:p w:rsidR="00C76DD0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6DD0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6DD0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6DD0" w:rsidRPr="00E17083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25.</w:t>
      </w:r>
      <w:r w:rsidRPr="00E17083">
        <w:rPr>
          <w:rFonts w:ascii="TH SarabunPSK" w:hAnsi="TH SarabunPSK" w:cs="TH SarabunPSK"/>
          <w:sz w:val="32"/>
          <w:szCs w:val="32"/>
          <w:cs/>
        </w:rPr>
        <w:t>ตัวพระและตัวนางในนาฏศิลป์ไทย มีความหมายในข้อใด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ตัวพระ หมายถึงผู้ที่แสดงบทเป็นพระมหากษัตริย์ ตัวนางหมายถึงผู้ที่แสดงบทเป็นนางานมในวัง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ตัวพระ หมายถึงผู้ที่แสดงท่ารำเป็นผู้ชาย ตัวนางหมายถึงผู้ที่แสดงท่ารำเป็นผู้หญิง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ตัวพระ หมายถึงการใช้ผู้ชายแสดง ตัวนางหมายถึง การใช้ผู้หญิงแสดง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ตัวพระ หมายถึงผู้ที่แสดงเป็นตัวนำฝ่ายชาย ตัวนางหมายถึงผู้ที่แสดงเป็นตัวนำฝ่ายหญิง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26.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ข้อใดแสดงถึงท่ารำช้างประสานงาในรำวงมาตรฐานเพลงดวงจันทร์ขวัญฟ้า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ท่าจีบหงาย ตึงแขนไขว้กัน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ท่าจีบหงาย งอแขนไขว้กัน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ท่าจีบหงาย ตึงแขนคู่กัน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   </w:t>
      </w:r>
    </w:p>
    <w:p w:rsidR="0027717E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ท่าจีบหงาย ส่งแขนตึงไปด้านหลัง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27.</w:t>
      </w:r>
      <w:r w:rsidRPr="00E17083">
        <w:rPr>
          <w:rFonts w:ascii="TH SarabunPSK" w:hAnsi="TH SarabunPSK" w:cs="TH SarabunPSK"/>
          <w:sz w:val="32"/>
          <w:szCs w:val="32"/>
          <w:cs/>
        </w:rPr>
        <w:t>วรรณคดีบทละครในข้อใด ใช้แสดงละครพันทาง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ราชาธิราช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="000B785E">
        <w:rPr>
          <w:rFonts w:ascii="TH SarabunPSK" w:hAnsi="TH SarabunPSK" w:cs="TH SarabunPSK"/>
          <w:sz w:val="32"/>
          <w:szCs w:val="32"/>
          <w:cs/>
        </w:rPr>
        <w:t>อิเหนา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พระลอ</w:t>
      </w:r>
      <w:proofErr w:type="spellEnd"/>
      <w:proofErr w:type="gramEnd"/>
      <w:r w:rsidR="000B785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0B785E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>2.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 xml:space="preserve"> รามเกียรติ์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ดาหลัง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อิเหนา</w:t>
      </w:r>
    </w:p>
    <w:p w:rsidR="00C76DD0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ดาหลัง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สามก๊ก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พระลอ</w:t>
      </w:r>
      <w:proofErr w:type="spellEnd"/>
      <w:r w:rsidR="000B785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0B785E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76DD0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spellStart"/>
      <w:r w:rsidR="0027717E" w:rsidRPr="00E17083">
        <w:rPr>
          <w:rFonts w:ascii="TH SarabunPSK" w:hAnsi="TH SarabunPSK" w:cs="TH SarabunPSK"/>
          <w:sz w:val="32"/>
          <w:szCs w:val="32"/>
          <w:cs/>
        </w:rPr>
        <w:t>พระลอ</w:t>
      </w:r>
      <w:proofErr w:type="spellEnd"/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ราชาธิราช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สามก๊ก</w:t>
      </w:r>
    </w:p>
    <w:p w:rsidR="0027717E" w:rsidRPr="00E17083" w:rsidRDefault="0027717E" w:rsidP="00C76DD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28.</w:t>
      </w:r>
      <w:r w:rsidR="000B785E">
        <w:rPr>
          <w:rFonts w:ascii="TH SarabunPSK" w:hAnsi="TH SarabunPSK" w:cs="TH SarabunPSK"/>
          <w:sz w:val="32"/>
          <w:szCs w:val="32"/>
        </w:rPr>
        <w:t xml:space="preserve"> </w:t>
      </w:r>
      <w:r w:rsidRPr="00C76DD0">
        <w:rPr>
          <w:rFonts w:ascii="TH SarabunPSK" w:hAnsi="TH SarabunPSK" w:cs="TH SarabunPSK"/>
          <w:sz w:val="28"/>
          <w:cs/>
        </w:rPr>
        <w:t>ข้อใดเป็นการแสดงของภาคอีสานหรือภาคตะวันออกเฉียงเหนือ</w:t>
      </w:r>
    </w:p>
    <w:p w:rsidR="00CD3002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เซิ้ง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กระติ๊บ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เซิ้งโปงลาง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รำเหย่อย</w:t>
      </w:r>
      <w:r w:rsidR="000B785E">
        <w:rPr>
          <w:rFonts w:ascii="TH SarabunPSK" w:hAnsi="TH SarabunPSK" w:cs="TH SarabunPSK"/>
          <w:sz w:val="32"/>
          <w:szCs w:val="32"/>
        </w:rPr>
        <w:tab/>
      </w:r>
      <w:r w:rsidR="000B785E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D3002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>2.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27717E" w:rsidRPr="00E17083">
        <w:rPr>
          <w:rFonts w:ascii="TH SarabunPSK" w:hAnsi="TH SarabunPSK" w:cs="TH SarabunPSK"/>
          <w:sz w:val="32"/>
          <w:szCs w:val="32"/>
          <w:cs/>
        </w:rPr>
        <w:t>เซิ้งโปงลาง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ฟ้อน</w:t>
      </w:r>
      <w:proofErr w:type="spellStart"/>
      <w:r w:rsidR="0027717E" w:rsidRPr="00E17083">
        <w:rPr>
          <w:rFonts w:ascii="TH SarabunPSK" w:hAnsi="TH SarabunPSK" w:cs="TH SarabunPSK"/>
          <w:sz w:val="32"/>
          <w:szCs w:val="32"/>
          <w:cs/>
        </w:rPr>
        <w:t>กิงกะห</w:t>
      </w:r>
      <w:proofErr w:type="spellEnd"/>
      <w:r w:rsidR="0027717E" w:rsidRPr="00E17083">
        <w:rPr>
          <w:rFonts w:ascii="TH SarabunPSK" w:hAnsi="TH SarabunPSK" w:cs="TH SarabunPSK"/>
          <w:sz w:val="32"/>
          <w:szCs w:val="32"/>
          <w:cs/>
        </w:rPr>
        <w:t>ร่า</w:t>
      </w:r>
      <w:proofErr w:type="gramEnd"/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ฟ้อนภูไท</w:t>
      </w:r>
    </w:p>
    <w:p w:rsidR="00CD3002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ฟ้อนภูไท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เซิ้งกะหยัง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เซิ้งโปงลาง</w:t>
      </w:r>
      <w:proofErr w:type="gramEnd"/>
      <w:r w:rsidR="000B785E">
        <w:rPr>
          <w:rFonts w:ascii="TH SarabunPSK" w:hAnsi="TH SarabunPSK" w:cs="TH SarabunPSK"/>
          <w:sz w:val="32"/>
          <w:szCs w:val="32"/>
        </w:rPr>
        <w:tab/>
      </w:r>
      <w:r w:rsidR="000B785E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D3002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="000B785E">
        <w:rPr>
          <w:rFonts w:ascii="TH SarabunPSK" w:hAnsi="TH SarabunPSK" w:cs="TH SarabunPSK"/>
          <w:sz w:val="32"/>
          <w:szCs w:val="32"/>
          <w:cs/>
        </w:rPr>
        <w:t>เซิ้งโปงลาง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ฟ้อนสาวไหม</w:t>
      </w:r>
      <w:proofErr w:type="gramEnd"/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ฟ้อนภูไท</w:t>
      </w:r>
    </w:p>
    <w:p w:rsidR="0027717E" w:rsidRPr="00E17083" w:rsidRDefault="0027717E" w:rsidP="00CD3002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29.</w:t>
      </w:r>
      <w:r w:rsidR="000B785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องคต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 xml:space="preserve"> เป็นหนึ่งในทหารเอกของพระรามในเรื่องรามเกียรติ์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องคต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เป็นบุตรของใครในข้อต่อไปนี้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นางอัจนา กับ พญาพาลี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นาง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มณโฑ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 xml:space="preserve"> กับ พญาพาลี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นางสวาหะ กับ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สุครีพ</w:t>
      </w:r>
      <w:proofErr w:type="spellEnd"/>
      <w:r w:rsidR="00CD3002">
        <w:rPr>
          <w:rFonts w:ascii="TH SarabunPSK" w:hAnsi="TH SarabunPSK" w:cs="TH SarabunPSK"/>
          <w:sz w:val="32"/>
          <w:szCs w:val="32"/>
        </w:rPr>
        <w:tab/>
      </w:r>
      <w:r w:rsidR="00CD3002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นางกากนาสูร กับ นิลนนท์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30.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การม้วนมือหมายถึง</w:t>
      </w:r>
    </w:p>
    <w:p w:rsidR="00CD3002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การตั้งวงแล้วพลิกมือกับมาจีบ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D3002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การจีบแล้วพลิกข้อมือกลับเป็นตั้งวง</w:t>
      </w:r>
    </w:p>
    <w:p w:rsidR="00CD3002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คว่ำมือหยิบจีบแล้วตั้งมือจีบขึ้น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Default="00CD3002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แบมือหงายแล้วเปลี่ยนเป็นมือจีบ</w:t>
      </w:r>
    </w:p>
    <w:p w:rsidR="00CD3002" w:rsidRPr="00E17083" w:rsidRDefault="00CD3002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31.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การกระดกเสี้ยว หมายถึงข้อใด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การยกเท้ามาด้านหน้า เป็นลักษณะเฉพาะของตัวพระ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การยกเท้าไปด้านหลัง เป็นลักษณะเฉพาะของตัวพระ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การยกเท้าไปด้านหน้า เป็นลักษณะเฉพาะของตัวนาง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การยกเท้าไปด้านหลัง เป็นลักษณะเฉพาะของตัวนาง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32.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ข้อใดเป็นเครื่องแต่งกายของตัวนาง</w:t>
      </w:r>
    </w:p>
    <w:p w:rsidR="00CD3002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กำไลเท้า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กรองคอ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B785E">
        <w:rPr>
          <w:rFonts w:ascii="TH SarabunPSK" w:hAnsi="TH SarabunPSK" w:cs="TH SarabunPSK"/>
          <w:sz w:val="32"/>
          <w:szCs w:val="32"/>
          <w:cs/>
        </w:rPr>
        <w:t>ชฎา</w:t>
      </w:r>
      <w:proofErr w:type="gramEnd"/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แหวนรอบ</w:t>
      </w:r>
      <w:r w:rsidR="000B785E">
        <w:rPr>
          <w:rFonts w:ascii="TH SarabunPSK" w:hAnsi="TH SarabunPSK" w:cs="TH SarabunPSK"/>
          <w:sz w:val="32"/>
          <w:szCs w:val="32"/>
        </w:rPr>
        <w:tab/>
      </w:r>
      <w:r w:rsidR="000B785E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D3002" w:rsidP="0065082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แหวนรอบ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มงกุฎ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กรองคอ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สุวรรณกระถอบ</w:t>
      </w:r>
    </w:p>
    <w:p w:rsidR="00CD3002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="000B785E">
        <w:rPr>
          <w:rFonts w:ascii="TH SarabunPSK" w:hAnsi="TH SarabunPSK" w:cs="TH SarabunPSK"/>
          <w:sz w:val="32"/>
          <w:szCs w:val="32"/>
          <w:cs/>
        </w:rPr>
        <w:t>มงกุฎ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สร้อยตัว</w:t>
      </w:r>
      <w:proofErr w:type="gramEnd"/>
      <w:r w:rsidRPr="00E17083">
        <w:rPr>
          <w:rFonts w:ascii="TH SarabunPSK" w:hAnsi="TH SarabunPSK" w:cs="TH SarabunPSK"/>
          <w:sz w:val="32"/>
          <w:szCs w:val="32"/>
          <w:cs/>
        </w:rPr>
        <w:tab/>
        <w:t>แหวนรอบ</w:t>
      </w:r>
      <w:r w:rsidRPr="00E17083">
        <w:rPr>
          <w:rFonts w:ascii="TH SarabunPSK" w:hAnsi="TH SarabunPSK" w:cs="TH SarabunPSK"/>
          <w:sz w:val="32"/>
          <w:szCs w:val="32"/>
          <w:cs/>
        </w:rPr>
        <w:tab/>
        <w:t>พาหุรัด</w:t>
      </w:r>
      <w:r w:rsidR="000B785E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CD3002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="0027717E" w:rsidRPr="00E17083">
        <w:rPr>
          <w:rFonts w:ascii="TH SarabunPSK" w:hAnsi="TH SarabunPSK" w:cs="TH SarabunPSK"/>
          <w:sz w:val="32"/>
          <w:szCs w:val="32"/>
          <w:cs/>
        </w:rPr>
        <w:t>ชฎา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ปะวะหล่ำ</w:t>
      </w:r>
      <w:proofErr w:type="gramEnd"/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อุบะ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  <w:t>รัดสะเอว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33.</w:t>
      </w:r>
      <w:r w:rsidRPr="00E17083">
        <w:rPr>
          <w:rFonts w:ascii="TH SarabunPSK" w:hAnsi="TH SarabunPSK" w:cs="TH SarabunPSK"/>
          <w:sz w:val="32"/>
          <w:szCs w:val="32"/>
          <w:cs/>
        </w:rPr>
        <w:t>การแต่งกายของตัวพระ มีเครื่องประดับที่เรียกว่า กนกแขน และอินทรธนู มีที่ใช้ต่างกันอย่างไร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กนกแขนใช้ติดที่ปลายแขนเสื้อ </w:t>
      </w:r>
      <w:r w:rsidRPr="00E17083">
        <w:rPr>
          <w:rFonts w:ascii="TH SarabunPSK" w:hAnsi="TH SarabunPSK" w:cs="TH SarabunPSK"/>
          <w:sz w:val="32"/>
          <w:szCs w:val="32"/>
          <w:cs/>
        </w:rPr>
        <w:tab/>
        <w:t>อินทรธนูใช้ติดที่ต้นแขน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กนกแขนใช้กับเสื้อแขนยาว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FC3D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อินทรธนูใช้กับเสื้อแขนสั้น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กนกแขนใช้กับเสื้อแขนสั้น</w:t>
      </w:r>
      <w:r w:rsidRPr="00E17083">
        <w:rPr>
          <w:rFonts w:ascii="TH SarabunPSK" w:hAnsi="TH SarabunPSK" w:cs="TH SarabunPSK"/>
          <w:sz w:val="32"/>
          <w:szCs w:val="32"/>
          <w:cs/>
        </w:rPr>
        <w:tab/>
        <w:t>อินทรธนูใช้กับเสื้อแขนยาว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กนกแขนใช้กับตัวแสดงที่เป็นลิง</w:t>
      </w:r>
      <w:r w:rsidRPr="00E17083">
        <w:rPr>
          <w:rFonts w:ascii="TH SarabunPSK" w:hAnsi="TH SarabunPSK" w:cs="TH SarabunPSK"/>
          <w:sz w:val="32"/>
          <w:szCs w:val="32"/>
          <w:cs/>
        </w:rPr>
        <w:tab/>
        <w:t>อินทรธนูใช้กับตัวแสดงที่เป็นยักษ์</w:t>
      </w:r>
    </w:p>
    <w:p w:rsidR="0027717E" w:rsidRPr="00E17083" w:rsidRDefault="0027717E" w:rsidP="00FC3DC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34.</w:t>
      </w:r>
      <w:r w:rsidR="000B785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รำวงมารฐาน ผู้ชายต้องอยู่ด้านหลังหรือเยื้องไปทางด้านหลังผู้หญิงเสอม แต่ถ้ารำวงมาตรฐานเพลงหนึ่งที่ผู้หญิงและผู้ชายหันหน้าเข้าหากันโดยผู้หญิงเดินถอยหลังผู้ชายเดินไปข้างหน้า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เพลงรำวงมาตรฐานนั้น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คือเพลงในข้อใด</w:t>
      </w:r>
      <w:proofErr w:type="gramEnd"/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เพลงดวงจันทร์ขวัญฟ้า</w:t>
      </w:r>
      <w:r w:rsidR="00FC3DC8">
        <w:rPr>
          <w:rFonts w:ascii="TH SarabunPSK" w:hAnsi="TH SarabunPSK" w:cs="TH SarabunPSK"/>
          <w:sz w:val="32"/>
          <w:szCs w:val="32"/>
        </w:rPr>
        <w:tab/>
      </w:r>
      <w:r w:rsidR="00FC3DC8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เพลงดวงจันทร์วันเพ็ญ</w:t>
      </w:r>
    </w:p>
    <w:p w:rsidR="0027717E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เพลงหญิงไทยใจงาม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เพลงดอกไม้ของชาติ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35.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ข้อใดเป็นการอธิบายถึงท่ารำในการรำวงมาตรฐานเพลงชาวไทย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มือหนึ่งจีบสูงระดับศีรษะหรือแง่ศีรษะ อีกมือหนึ่งตั้งวงระดับปาก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มือหนึ่งจีบหงายระดับชายพกอีกมือหนึ่งตั้งวงระดับศีรษะหรือหางคิ้ว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มือหนึ่งจีบบนระดับศีรษะหรือแง่ศีรษะ อีกมือหนึ่งจีบหงายใต้ข้อศอกมือที่จีบบน</w:t>
      </w:r>
    </w:p>
    <w:p w:rsidR="0027717E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 </w:t>
      </w:r>
      <w:r w:rsidRPr="00E17083">
        <w:rPr>
          <w:rFonts w:ascii="TH SarabunPSK" w:hAnsi="TH SarabunPSK" w:cs="TH SarabunPSK"/>
          <w:sz w:val="32"/>
          <w:szCs w:val="32"/>
          <w:cs/>
        </w:rPr>
        <w:t>ตึงแขนทั้งสองมือด้านข้างลำตัว มือหนึ่งแบหงาย อีกมือหนึ่งแบคว่ำ</w:t>
      </w:r>
    </w:p>
    <w:p w:rsidR="00374B8A" w:rsidRDefault="00374B8A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74B8A" w:rsidRPr="00E17083" w:rsidRDefault="00374B8A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E17083" w:rsidRDefault="0027717E" w:rsidP="001D687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36.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รามเกียรติ์เป็นเรื่องหนึ่งที่นำมาใช้แสดงโขนซึ่งเป็นศิลปะที่ทรงคุณค่าของไทย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นักเรียนจึงควรเรียนรู้เรื่องรามเกียรติ์ให้มากเพื่อประโยชน์ในการดูโขน</w:t>
      </w:r>
      <w:r w:rsidR="00C00F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C00FC4">
        <w:rPr>
          <w:rFonts w:ascii="TH SarabunPSK" w:hAnsi="TH SarabunPSK" w:cs="TH SarabunPSK"/>
          <w:sz w:val="32"/>
          <w:szCs w:val="32"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ท้าวทศรถมีมเหสี </w:t>
      </w:r>
      <w:r w:rsidRPr="00E17083">
        <w:rPr>
          <w:rFonts w:ascii="TH SarabunPSK" w:hAnsi="TH SarabunPSK" w:cs="TH SarabunPSK"/>
          <w:sz w:val="32"/>
          <w:szCs w:val="32"/>
        </w:rPr>
        <w:t xml:space="preserve">3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พระองค์ ทำให้กำเนิดพระราชกุมารคราวเดียวกันถึง </w:t>
      </w:r>
      <w:r w:rsidRPr="00E17083">
        <w:rPr>
          <w:rFonts w:ascii="TH SarabunPSK" w:hAnsi="TH SarabunPSK" w:cs="TH SarabunPSK"/>
          <w:sz w:val="32"/>
          <w:szCs w:val="32"/>
        </w:rPr>
        <w:t xml:space="preserve">4 </w:t>
      </w:r>
      <w:r w:rsidRPr="00E17083">
        <w:rPr>
          <w:rFonts w:ascii="TH SarabunPSK" w:hAnsi="TH SarabunPSK" w:cs="TH SarabunPSK"/>
          <w:sz w:val="32"/>
          <w:szCs w:val="32"/>
          <w:cs/>
        </w:rPr>
        <w:t>พระองค์ คือ พระราม พระลักษณ์ พระพรต และพระสัตรุต ฉะนั้นจะต้องมีแฝดคู่หนึ่งในพระมารดาเดียวกัน แฝดในข้อใดถูกต้อง</w:t>
      </w:r>
    </w:p>
    <w:p w:rsidR="00374B8A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พระราม แฝดกับ พระลักษณ์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374B8A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พระลักษณ์ แฝดกับ พระสัตรุต</w:t>
      </w:r>
    </w:p>
    <w:p w:rsidR="00374B8A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พระสัตรุต</w:t>
      </w:r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แฝดกับ</w:t>
      </w:r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พระพรต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374B8A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พระพรต แฝดกับ</w:t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พระราม</w:t>
      </w:r>
    </w:p>
    <w:p w:rsidR="0027717E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D6878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3A5577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t xml:space="preserve">ส่านที่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>2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แบบปรนัย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>4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ตัวเลือก เลือก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คำตอบที่ถูกต้อง จำนวน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ข้อ (ข้อ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>37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-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>38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) ข้อละ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>5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คะแนน (ตัวเลือกละ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>2.5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) รวม 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</w:rPr>
        <w:t>10</w:t>
      </w:r>
      <w:r w:rsidRPr="003A557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คะแนน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E17083">
        <w:rPr>
          <w:rFonts w:ascii="TH SarabunPSK" w:hAnsi="TH SarabunPSK" w:cs="TH SarabunPSK"/>
          <w:sz w:val="32"/>
          <w:szCs w:val="32"/>
        </w:rPr>
        <w:t>37.</w:t>
      </w:r>
      <w:r w:rsidRPr="00E17083">
        <w:rPr>
          <w:rFonts w:ascii="TH SarabunPSK" w:hAnsi="TH SarabunPSK" w:cs="TH SarabunPSK"/>
          <w:sz w:val="32"/>
          <w:szCs w:val="32"/>
          <w:cs/>
        </w:rPr>
        <w:t>การแสดงออกทางศิลปะในข้อใด มีความกลมกลืนกันในแง่วัฒนธรรมตามท้องถิ่น</w:t>
      </w:r>
    </w:p>
    <w:p w:rsidR="001D6878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ภาพเขียนสีลายบ้านเชียง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เซิ้ง</w:t>
      </w:r>
      <w:proofErr w:type="gramEnd"/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สะล้อ</w:t>
      </w:r>
      <w:r w:rsidR="000B785E">
        <w:rPr>
          <w:rFonts w:ascii="TH SarabunPSK" w:hAnsi="TH SarabunPSK" w:cs="TH SarabunPSK"/>
          <w:sz w:val="32"/>
          <w:szCs w:val="32"/>
        </w:rPr>
        <w:tab/>
      </w:r>
      <w:r w:rsidR="000B785E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การเขียนร่มกระดาษสา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27717E" w:rsidRPr="00E17083">
        <w:rPr>
          <w:rFonts w:ascii="TH SarabunPSK" w:hAnsi="TH SarabunPSK" w:cs="TH SarabunPSK"/>
          <w:sz w:val="32"/>
          <w:szCs w:val="32"/>
          <w:cs/>
        </w:rPr>
        <w:t>ฟ้อนเล็บ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โปงลาง</w:t>
      </w:r>
      <w:proofErr w:type="gramEnd"/>
    </w:p>
    <w:p w:rsidR="001D6878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การสานปลาตะเพียน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เต้นกำรำเคียว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ซอด้วง</w:t>
      </w:r>
      <w:proofErr w:type="gramEnd"/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17E" w:rsidRPr="00E17083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="000B785E">
        <w:rPr>
          <w:rFonts w:ascii="TH SarabunPSK" w:hAnsi="TH SarabunPSK" w:cs="TH SarabunPSK"/>
          <w:sz w:val="32"/>
          <w:szCs w:val="32"/>
          <w:cs/>
        </w:rPr>
        <w:t>มีดอรัญญิก</w:t>
      </w:r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รำ</w:t>
      </w:r>
      <w:proofErr w:type="spellStart"/>
      <w:r w:rsidR="0027717E" w:rsidRPr="00E17083">
        <w:rPr>
          <w:rFonts w:ascii="TH SarabunPSK" w:hAnsi="TH SarabunPSK" w:cs="TH SarabunPSK"/>
          <w:sz w:val="32"/>
          <w:szCs w:val="32"/>
          <w:cs/>
        </w:rPr>
        <w:t>ต้นวรเชษฐ์</w:t>
      </w:r>
      <w:proofErr w:type="spellEnd"/>
      <w:proofErr w:type="gramEnd"/>
      <w:r w:rsidR="000B7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แคน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38.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การแสดงงานศิลปะในข้อใด ที่มี 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ทัสน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 xml:space="preserve">ศิลป์ ดนตรี และนาฏศิลป์ ครบทั้ง </w:t>
      </w:r>
      <w:r w:rsidRPr="00E17083">
        <w:rPr>
          <w:rFonts w:ascii="TH SarabunPSK" w:hAnsi="TH SarabunPSK" w:cs="TH SarabunPSK"/>
          <w:sz w:val="32"/>
          <w:szCs w:val="32"/>
        </w:rPr>
        <w:t xml:space="preserve">3 </w:t>
      </w:r>
      <w:r w:rsidRPr="00E17083">
        <w:rPr>
          <w:rFonts w:ascii="TH SarabunPSK" w:hAnsi="TH SarabunPSK" w:cs="TH SarabunPSK"/>
          <w:sz w:val="32"/>
          <w:szCs w:val="32"/>
          <w:cs/>
        </w:rPr>
        <w:t>ด้าน</w:t>
      </w:r>
    </w:p>
    <w:p w:rsidR="001D6878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การแสดงหุ่นกระบอก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="003A5577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คอนเสิร์ตซิมโฟนี</w:t>
      </w:r>
      <w:proofErr w:type="spellStart"/>
      <w:r w:rsidR="0027717E" w:rsidRPr="00E17083">
        <w:rPr>
          <w:rFonts w:ascii="TH SarabunPSK" w:hAnsi="TH SarabunPSK" w:cs="TH SarabunPSK"/>
          <w:sz w:val="32"/>
          <w:szCs w:val="32"/>
          <w:cs/>
        </w:rPr>
        <w:t>ออร์เค</w:t>
      </w:r>
      <w:proofErr w:type="spellEnd"/>
      <w:r w:rsidR="0027717E" w:rsidRPr="00E17083">
        <w:rPr>
          <w:rFonts w:ascii="TH SarabunPSK" w:hAnsi="TH SarabunPSK" w:cs="TH SarabunPSK"/>
          <w:sz w:val="32"/>
          <w:szCs w:val="32"/>
          <w:cs/>
        </w:rPr>
        <w:t>สตรา</w:t>
      </w:r>
    </w:p>
    <w:p w:rsidR="001D6878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การแสดงงานศิลปกรรมแห่งชาติ</w:t>
      </w:r>
      <w:r w:rsidR="00B9682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96823">
        <w:rPr>
          <w:rFonts w:ascii="TH SarabunPSK" w:hAnsi="TH SarabunPSK" w:cs="TH SarabunPSK" w:hint="cs"/>
          <w:sz w:val="32"/>
          <w:szCs w:val="32"/>
          <w:cs/>
        </w:rPr>
        <w:tab/>
      </w:r>
      <w:r w:rsidR="003A5577">
        <w:rPr>
          <w:rFonts w:ascii="TH SarabunPSK" w:hAnsi="TH SarabunPSK" w:cs="TH SarabunPSK"/>
          <w:sz w:val="32"/>
          <w:szCs w:val="32"/>
        </w:rPr>
        <w:tab/>
      </w:r>
    </w:p>
    <w:p w:rsidR="0027717E" w:rsidRPr="00E17083" w:rsidRDefault="001D6878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7717E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27717E" w:rsidRPr="00E17083">
        <w:rPr>
          <w:rFonts w:ascii="TH SarabunPSK" w:hAnsi="TH SarabunPSK" w:cs="TH SarabunPSK"/>
          <w:sz w:val="32"/>
          <w:szCs w:val="32"/>
          <w:cs/>
        </w:rPr>
        <w:t>ละครเวที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7717E" w:rsidRPr="00E17083" w:rsidRDefault="0027717E" w:rsidP="0065082C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27717E" w:rsidRPr="00E17083" w:rsidSect="0065082C">
      <w:pgSz w:w="11906" w:h="16838"/>
      <w:pgMar w:top="1077" w:right="567" w:bottom="851" w:left="510" w:header="709" w:footer="709" w:gutter="0"/>
      <w:cols w:num="2" w:space="20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B147D"/>
    <w:multiLevelType w:val="hybridMultilevel"/>
    <w:tmpl w:val="AFC0F9B6"/>
    <w:lvl w:ilvl="0" w:tplc="CF269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C82CA7"/>
    <w:multiLevelType w:val="hybridMultilevel"/>
    <w:tmpl w:val="51546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284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17E"/>
    <w:rsid w:val="00022CD6"/>
    <w:rsid w:val="00084936"/>
    <w:rsid w:val="000B785E"/>
    <w:rsid w:val="001D6878"/>
    <w:rsid w:val="001E7855"/>
    <w:rsid w:val="0027717E"/>
    <w:rsid w:val="002A37E9"/>
    <w:rsid w:val="00374B8A"/>
    <w:rsid w:val="0039530B"/>
    <w:rsid w:val="003A5577"/>
    <w:rsid w:val="0065082C"/>
    <w:rsid w:val="00663B0C"/>
    <w:rsid w:val="008E4D5B"/>
    <w:rsid w:val="009C0198"/>
    <w:rsid w:val="00B96823"/>
    <w:rsid w:val="00C00FC4"/>
    <w:rsid w:val="00C76DD0"/>
    <w:rsid w:val="00CD3002"/>
    <w:rsid w:val="00FC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7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17E"/>
    <w:pPr>
      <w:ind w:left="720"/>
      <w:contextualSpacing/>
    </w:pPr>
  </w:style>
  <w:style w:type="table" w:styleId="a4">
    <w:name w:val="Table Grid"/>
    <w:basedOn w:val="a1"/>
    <w:uiPriority w:val="59"/>
    <w:rsid w:val="0027717E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7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17E"/>
    <w:pPr>
      <w:ind w:left="720"/>
      <w:contextualSpacing/>
    </w:pPr>
  </w:style>
  <w:style w:type="table" w:styleId="a4">
    <w:name w:val="Table Grid"/>
    <w:basedOn w:val="a1"/>
    <w:uiPriority w:val="59"/>
    <w:rsid w:val="0027717E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17</cp:revision>
  <dcterms:created xsi:type="dcterms:W3CDTF">2013-02-11T09:01:00Z</dcterms:created>
  <dcterms:modified xsi:type="dcterms:W3CDTF">2013-12-04T06:29:00Z</dcterms:modified>
</cp:coreProperties>
</file>